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BA29" w14:textId="7D27E3B7" w:rsidR="00686435" w:rsidRPr="00A852AC" w:rsidRDefault="00F1298C" w:rsidP="00A852AC">
      <w:pPr>
        <w:jc w:val="right"/>
      </w:pPr>
      <w:r>
        <w:rPr>
          <w:noProof/>
        </w:rPr>
        <w:drawing>
          <wp:inline distT="0" distB="0" distL="0" distR="0" wp14:anchorId="0C985918" wp14:editId="4B9EB74C">
            <wp:extent cx="1555926" cy="1523608"/>
            <wp:effectExtent l="0" t="0" r="635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73" cy="159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39168" w14:textId="77777777" w:rsidR="00F1298C" w:rsidRDefault="00F1298C" w:rsidP="00315ADB">
      <w:pPr>
        <w:rPr>
          <w:rFonts w:asciiTheme="minorHAnsi" w:hAnsiTheme="minorHAnsi" w:cstheme="minorHAnsi"/>
          <w:sz w:val="22"/>
          <w:szCs w:val="22"/>
        </w:rPr>
      </w:pPr>
    </w:p>
    <w:p w14:paraId="767E2CCD" w14:textId="77777777" w:rsidR="00F1298C" w:rsidRDefault="00F1298C" w:rsidP="00315ADB">
      <w:pPr>
        <w:rPr>
          <w:rFonts w:asciiTheme="minorHAnsi" w:hAnsiTheme="minorHAnsi" w:cstheme="minorHAnsi"/>
          <w:sz w:val="22"/>
          <w:szCs w:val="22"/>
        </w:rPr>
      </w:pPr>
    </w:p>
    <w:p w14:paraId="6189B57F" w14:textId="77777777" w:rsidR="00686435" w:rsidRPr="00686435" w:rsidRDefault="00686435" w:rsidP="00315ADB">
      <w:pPr>
        <w:rPr>
          <w:rFonts w:asciiTheme="minorHAnsi" w:hAnsiTheme="minorHAnsi" w:cstheme="minorHAnsi"/>
          <w:sz w:val="22"/>
          <w:szCs w:val="22"/>
        </w:rPr>
      </w:pPr>
      <w:r w:rsidRPr="00686435">
        <w:rPr>
          <w:rFonts w:asciiTheme="minorHAnsi" w:hAnsiTheme="minorHAnsi" w:cstheme="minorHAnsi"/>
          <w:sz w:val="22"/>
          <w:szCs w:val="22"/>
        </w:rPr>
        <w:t xml:space="preserve">College van B&amp;W </w:t>
      </w:r>
      <w:r w:rsidR="00402D36">
        <w:rPr>
          <w:rFonts w:asciiTheme="minorHAnsi" w:hAnsiTheme="minorHAnsi" w:cstheme="minorHAnsi"/>
          <w:sz w:val="22"/>
          <w:szCs w:val="22"/>
        </w:rPr>
        <w:t>G</w:t>
      </w:r>
      <w:r w:rsidRPr="00686435">
        <w:rPr>
          <w:rFonts w:asciiTheme="minorHAnsi" w:hAnsiTheme="minorHAnsi" w:cstheme="minorHAnsi"/>
          <w:sz w:val="22"/>
          <w:szCs w:val="22"/>
        </w:rPr>
        <w:t>emeente Rucphen</w:t>
      </w:r>
    </w:p>
    <w:p w14:paraId="7B04C13E" w14:textId="77777777" w:rsidR="00686435" w:rsidRDefault="00686435" w:rsidP="00686435">
      <w:pPr>
        <w:autoSpaceDE/>
        <w:autoSpaceDN/>
        <w:rPr>
          <w:rFonts w:ascii="Calibri" w:hAnsi="Calibri"/>
          <w:sz w:val="22"/>
          <w:szCs w:val="22"/>
        </w:rPr>
      </w:pPr>
    </w:p>
    <w:p w14:paraId="00766E40" w14:textId="77777777" w:rsidR="00686435" w:rsidRDefault="00686435" w:rsidP="00686435">
      <w:pPr>
        <w:autoSpaceDE/>
        <w:autoSpaceDN/>
        <w:rPr>
          <w:rFonts w:ascii="Calibri" w:hAnsi="Calibri"/>
          <w:sz w:val="22"/>
          <w:szCs w:val="22"/>
        </w:rPr>
      </w:pPr>
    </w:p>
    <w:p w14:paraId="5A703124" w14:textId="0F8E710C" w:rsidR="00686435" w:rsidRPr="00686435" w:rsidRDefault="00686435" w:rsidP="00686435">
      <w:pPr>
        <w:autoSpaceDE/>
        <w:autoSpaceDN/>
        <w:rPr>
          <w:rFonts w:ascii="Calibri" w:hAnsi="Calibri"/>
          <w:sz w:val="22"/>
          <w:szCs w:val="22"/>
        </w:rPr>
      </w:pPr>
      <w:r w:rsidRPr="00686435">
        <w:rPr>
          <w:rFonts w:ascii="Calibri" w:hAnsi="Calibri"/>
          <w:sz w:val="22"/>
          <w:szCs w:val="22"/>
        </w:rPr>
        <w:t xml:space="preserve">Rucphen, </w:t>
      </w:r>
      <w:r w:rsidR="00A852AC">
        <w:rPr>
          <w:rFonts w:ascii="Calibri" w:hAnsi="Calibri"/>
          <w:sz w:val="22"/>
          <w:szCs w:val="22"/>
        </w:rPr>
        <w:t>22-07-2024</w:t>
      </w:r>
    </w:p>
    <w:p w14:paraId="1D1A0C25" w14:textId="77777777" w:rsidR="00454E26" w:rsidRDefault="00454E26" w:rsidP="00315ADB">
      <w:pPr>
        <w:autoSpaceDE/>
        <w:autoSpaceDN/>
        <w:rPr>
          <w:rFonts w:ascii="Calibri" w:hAnsi="Calibri"/>
          <w:b/>
          <w:sz w:val="22"/>
          <w:szCs w:val="22"/>
        </w:rPr>
      </w:pPr>
    </w:p>
    <w:p w14:paraId="0B50B31F" w14:textId="0C746FDF" w:rsidR="00315ADB" w:rsidRPr="00A852AC" w:rsidRDefault="00A95930" w:rsidP="00315ADB">
      <w:pPr>
        <w:autoSpaceDE/>
        <w:autoSpaceDN/>
        <w:rPr>
          <w:rFonts w:asciiTheme="minorHAnsi" w:hAnsiTheme="minorHAnsi" w:cstheme="minorHAnsi"/>
          <w:bCs/>
        </w:rPr>
      </w:pPr>
      <w:r w:rsidRPr="00A95930">
        <w:rPr>
          <w:rFonts w:ascii="Calibri" w:hAnsi="Calibri"/>
          <w:b/>
          <w:sz w:val="22"/>
          <w:szCs w:val="22"/>
        </w:rPr>
        <w:t>Onderwerp</w:t>
      </w:r>
      <w:r w:rsidR="00A852AC">
        <w:rPr>
          <w:rFonts w:ascii="Calibri" w:hAnsi="Calibri"/>
          <w:b/>
          <w:sz w:val="22"/>
          <w:szCs w:val="22"/>
        </w:rPr>
        <w:t xml:space="preserve">: </w:t>
      </w:r>
      <w:r w:rsidR="00A852AC" w:rsidRPr="00A852AC">
        <w:rPr>
          <w:rFonts w:ascii="Calibri" w:hAnsi="Calibri"/>
          <w:bCs/>
          <w:sz w:val="22"/>
          <w:szCs w:val="22"/>
        </w:rPr>
        <w:t>huisvestingsverordening</w:t>
      </w:r>
    </w:p>
    <w:p w14:paraId="31F47146" w14:textId="77777777" w:rsidR="00A95930" w:rsidRPr="00A852AC" w:rsidRDefault="00A95930" w:rsidP="00A95930">
      <w:pPr>
        <w:autoSpaceDE/>
        <w:autoSpaceDN/>
        <w:rPr>
          <w:rFonts w:ascii="Calibri" w:hAnsi="Calibri"/>
          <w:bCs/>
          <w:sz w:val="22"/>
          <w:szCs w:val="22"/>
          <w:lang w:val="x-none"/>
        </w:rPr>
      </w:pPr>
    </w:p>
    <w:p w14:paraId="09AA4913" w14:textId="77777777" w:rsidR="00A95930" w:rsidRPr="00A95930" w:rsidRDefault="00A95930" w:rsidP="00A95930">
      <w:pPr>
        <w:autoSpaceDE/>
        <w:autoSpaceDN/>
        <w:rPr>
          <w:rFonts w:ascii="Calibri" w:hAnsi="Calibri"/>
          <w:b/>
          <w:sz w:val="22"/>
          <w:szCs w:val="22"/>
          <w:lang w:val="x-none"/>
        </w:rPr>
      </w:pPr>
    </w:p>
    <w:p w14:paraId="5091B87C" w14:textId="7197CB9F" w:rsidR="00A852AC" w:rsidRPr="00A852AC" w:rsidRDefault="00A95930" w:rsidP="00A852AC">
      <w:pPr>
        <w:autoSpaceDE/>
        <w:autoSpaceDN/>
        <w:rPr>
          <w:rFonts w:ascii="Calibri" w:hAnsi="Calibri"/>
          <w:sz w:val="22"/>
          <w:szCs w:val="22"/>
        </w:rPr>
      </w:pPr>
      <w:r w:rsidRPr="00A95930">
        <w:rPr>
          <w:rFonts w:ascii="Calibri" w:hAnsi="Calibri"/>
          <w:sz w:val="22"/>
          <w:szCs w:val="22"/>
        </w:rPr>
        <w:t>Geachte College,</w:t>
      </w:r>
    </w:p>
    <w:p w14:paraId="015F50C8" w14:textId="77777777" w:rsidR="00A852AC" w:rsidRPr="00A852AC" w:rsidRDefault="00A852AC" w:rsidP="00A852AC">
      <w:pPr>
        <w:autoSpaceDE/>
        <w:autoSpaceDN/>
      </w:pPr>
      <w:r w:rsidRPr="00A852AC">
        <w:t> </w:t>
      </w:r>
    </w:p>
    <w:p w14:paraId="40AAB311" w14:textId="4DE7126A" w:rsidR="00A852AC" w:rsidRPr="00A852AC" w:rsidRDefault="00A852AC" w:rsidP="00A852AC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Met interesse hebben wij de huisvestingsverordening</w:t>
      </w:r>
      <w:r w:rsidR="0051301D">
        <w:rPr>
          <w:rFonts w:asciiTheme="minorHAnsi" w:hAnsiTheme="minorHAnsi" w:cstheme="minorHAnsi"/>
          <w:sz w:val="22"/>
          <w:szCs w:val="22"/>
        </w:rPr>
        <w:t xml:space="preserve"> 2024-2028</w:t>
      </w:r>
      <w:r>
        <w:rPr>
          <w:rFonts w:asciiTheme="minorHAnsi" w:hAnsiTheme="minorHAnsi" w:cstheme="minorHAnsi"/>
          <w:sz w:val="22"/>
          <w:szCs w:val="22"/>
        </w:rPr>
        <w:t xml:space="preserve"> gelezen en besproken. </w:t>
      </w:r>
      <w:r w:rsidRPr="00A852AC">
        <w:rPr>
          <w:rFonts w:asciiTheme="minorHAnsi" w:hAnsiTheme="minorHAnsi" w:cstheme="minorHAnsi"/>
          <w:sz w:val="22"/>
          <w:szCs w:val="22"/>
        </w:rPr>
        <w:t xml:space="preserve">Naar aanleiding </w:t>
      </w:r>
      <w:r>
        <w:rPr>
          <w:rFonts w:asciiTheme="minorHAnsi" w:hAnsiTheme="minorHAnsi" w:cstheme="minorHAnsi"/>
          <w:sz w:val="22"/>
          <w:szCs w:val="22"/>
        </w:rPr>
        <w:t>hiervan</w:t>
      </w:r>
      <w:r w:rsidRPr="00A852AC">
        <w:rPr>
          <w:rFonts w:asciiTheme="minorHAnsi" w:hAnsiTheme="minorHAnsi" w:cstheme="minorHAnsi"/>
          <w:sz w:val="22"/>
          <w:szCs w:val="22"/>
        </w:rPr>
        <w:t>, hebben wij wat opmerkingen en vragen.</w:t>
      </w:r>
    </w:p>
    <w:p w14:paraId="6FA465AC" w14:textId="77777777" w:rsidR="00A852AC" w:rsidRPr="00A852AC" w:rsidRDefault="00A852AC" w:rsidP="00A852AC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> </w:t>
      </w:r>
    </w:p>
    <w:p w14:paraId="10DD5C44" w14:textId="77777777" w:rsidR="00A852AC" w:rsidRPr="00A852AC" w:rsidRDefault="00A852AC" w:rsidP="00A852AC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>Eerst benoem ik onze opmerkingen, waarmee de zorgen van Adviesraad worden uitgesproken. </w:t>
      </w:r>
    </w:p>
    <w:p w14:paraId="17295C05" w14:textId="77777777" w:rsidR="00A852AC" w:rsidRPr="00A852AC" w:rsidRDefault="00A852AC" w:rsidP="00A852AC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> </w:t>
      </w:r>
    </w:p>
    <w:p w14:paraId="28BBF1F3" w14:textId="77777777" w:rsidR="00A852AC" w:rsidRPr="00A852AC" w:rsidRDefault="00A852AC" w:rsidP="00A852AC">
      <w:pPr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 xml:space="preserve">Er wordt in de verordening gesproken over betaalbare koopwoningen. Het blijkt dat er In de gemeente Rucphen geen nieuwe koopwoningen gebouwd worden onder de </w:t>
      </w:r>
      <w:proofErr w:type="gramStart"/>
      <w:r w:rsidRPr="00A852AC">
        <w:rPr>
          <w:rFonts w:asciiTheme="minorHAnsi" w:hAnsiTheme="minorHAnsi" w:cstheme="minorHAnsi"/>
          <w:sz w:val="22"/>
          <w:szCs w:val="22"/>
        </w:rPr>
        <w:t>309.000  euro</w:t>
      </w:r>
      <w:proofErr w:type="gramEnd"/>
      <w:r w:rsidRPr="00A852AC">
        <w:rPr>
          <w:rFonts w:asciiTheme="minorHAnsi" w:hAnsiTheme="minorHAnsi" w:cstheme="minorHAnsi"/>
          <w:sz w:val="22"/>
          <w:szCs w:val="22"/>
        </w:rPr>
        <w:t xml:space="preserve"> Dit kan voor een aantal mensen te hoog zijn. </w:t>
      </w:r>
    </w:p>
    <w:p w14:paraId="4D3DD1B7" w14:textId="77777777" w:rsidR="00A852AC" w:rsidRPr="00A852AC" w:rsidRDefault="00A852AC" w:rsidP="00A852AC">
      <w:pPr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>Ook is er niet veel doorstroom in huurwoningen. Dit ligt in het feit dat het dan vaak veel duurder wordt in de huur.</w:t>
      </w:r>
    </w:p>
    <w:p w14:paraId="57A33C89" w14:textId="77777777" w:rsidR="00A852AC" w:rsidRPr="00A852AC" w:rsidRDefault="00A852AC" w:rsidP="00A852AC">
      <w:pPr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>Het is van belang dat er een goede balans komt tussen mensen van buiten de gemeente en bewoners binnen de gemeente.</w:t>
      </w:r>
    </w:p>
    <w:p w14:paraId="2C56328E" w14:textId="77777777" w:rsidR="00A852AC" w:rsidRPr="00A852AC" w:rsidRDefault="00A852AC" w:rsidP="00A852AC">
      <w:pPr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 xml:space="preserve">Er zijn mensen, die voldoende grond hebben maar waar het bestemmingsplan niet toestaat dat er een </w:t>
      </w:r>
      <w:proofErr w:type="gramStart"/>
      <w:r w:rsidRPr="00A852AC">
        <w:rPr>
          <w:rFonts w:asciiTheme="minorHAnsi" w:hAnsiTheme="minorHAnsi" w:cstheme="minorHAnsi"/>
          <w:sz w:val="22"/>
          <w:szCs w:val="22"/>
        </w:rPr>
        <w:t>kleinere  woning</w:t>
      </w:r>
      <w:proofErr w:type="gramEnd"/>
      <w:r w:rsidRPr="00A852AC">
        <w:rPr>
          <w:rFonts w:asciiTheme="minorHAnsi" w:hAnsiTheme="minorHAnsi" w:cstheme="minorHAnsi"/>
          <w:sz w:val="22"/>
          <w:szCs w:val="22"/>
        </w:rPr>
        <w:t xml:space="preserve"> geplaatst wordt op deze grond. Door dit te versoepelen, zijn er meer mogelijkheden tot bouw.  </w:t>
      </w:r>
    </w:p>
    <w:p w14:paraId="01DE42D0" w14:textId="77777777" w:rsidR="00A852AC" w:rsidRPr="00A852AC" w:rsidRDefault="00A852AC" w:rsidP="00A852AC">
      <w:pPr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 xml:space="preserve">Positief is in de nieuwe verordening dat voorrangsregelingen zijn uitgebreid met name </w:t>
      </w:r>
      <w:proofErr w:type="spellStart"/>
      <w:r w:rsidRPr="00A852AC">
        <w:rPr>
          <w:rFonts w:asciiTheme="minorHAnsi" w:hAnsiTheme="minorHAnsi" w:cstheme="minorHAnsi"/>
          <w:sz w:val="22"/>
          <w:szCs w:val="22"/>
        </w:rPr>
        <w:t>tbv</w:t>
      </w:r>
      <w:proofErr w:type="spellEnd"/>
      <w:r w:rsidRPr="00A852A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852AC">
        <w:rPr>
          <w:rFonts w:asciiTheme="minorHAnsi" w:hAnsiTheme="minorHAnsi" w:cstheme="minorHAnsi"/>
          <w:sz w:val="22"/>
          <w:szCs w:val="22"/>
        </w:rPr>
        <w:t xml:space="preserve">mantelzorgers,  </w:t>
      </w:r>
      <w:r w:rsidRPr="00A852AC">
        <w:rPr>
          <w:rFonts w:asciiTheme="minorHAnsi" w:hAnsiTheme="minorHAnsi" w:cstheme="minorHAnsi"/>
          <w:sz w:val="22"/>
          <w:szCs w:val="22"/>
          <w:shd w:val="clear" w:color="auto" w:fill="FFFFFF"/>
        </w:rPr>
        <w:t>ook</w:t>
      </w:r>
      <w:proofErr w:type="gramEnd"/>
      <w:r w:rsidRPr="00A852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het percentage is van 30 naar 50%</w:t>
      </w:r>
      <w:r w:rsidRPr="00A852AC">
        <w:rPr>
          <w:rFonts w:asciiTheme="minorHAnsi" w:hAnsiTheme="minorHAnsi" w:cstheme="minorHAnsi"/>
          <w:sz w:val="22"/>
          <w:szCs w:val="22"/>
        </w:rPr>
        <w:t xml:space="preserve"> gegaan.</w:t>
      </w:r>
    </w:p>
    <w:p w14:paraId="46B5D524" w14:textId="77777777" w:rsidR="00A852AC" w:rsidRPr="00A852AC" w:rsidRDefault="00A852AC" w:rsidP="00A852AC">
      <w:pPr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>Het zal nodig zijn om de doorstroming te bevorderen om extra instrumenten in te zetten zoals verhuisbonus, huur minimaal aanpassen na doorstroming etc.</w:t>
      </w:r>
    </w:p>
    <w:p w14:paraId="48BEAD08" w14:textId="77777777" w:rsidR="00A852AC" w:rsidRPr="00A852AC" w:rsidRDefault="00A852AC" w:rsidP="00A852AC">
      <w:pPr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> </w:t>
      </w:r>
    </w:p>
    <w:p w14:paraId="5600EC6A" w14:textId="77777777" w:rsidR="00A852AC" w:rsidRPr="00A852AC" w:rsidRDefault="00A852AC" w:rsidP="00A852AC">
      <w:pPr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  <w:u w:val="single"/>
        </w:rPr>
        <w:t>Vragen:</w:t>
      </w:r>
    </w:p>
    <w:p w14:paraId="7C7A768C" w14:textId="77777777" w:rsidR="00A852AC" w:rsidRPr="00A852AC" w:rsidRDefault="00A852AC" w:rsidP="00A852AC">
      <w:pPr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>In de verordening wordt gesproken over dat er een percentage huizen beschikbaar is voor asielzoekers, daklozen e.d. Tevens wordt er gesproken over een percentages van 50:50 voor mensen buiten de gemeente en mensen binnen de gemeente. Waar vallen deze huizen dan onder.</w:t>
      </w:r>
    </w:p>
    <w:p w14:paraId="0122C31D" w14:textId="77777777" w:rsidR="00A852AC" w:rsidRPr="00A852AC" w:rsidRDefault="00A852AC" w:rsidP="00A852AC">
      <w:pPr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 xml:space="preserve">Er wordt gesproken over </w:t>
      </w:r>
      <w:proofErr w:type="spellStart"/>
      <w:r w:rsidRPr="00A852AC">
        <w:rPr>
          <w:rFonts w:asciiTheme="minorHAnsi" w:hAnsiTheme="minorHAnsi" w:cstheme="minorHAnsi"/>
          <w:sz w:val="22"/>
          <w:szCs w:val="22"/>
        </w:rPr>
        <w:t>aandachtsgroepen</w:t>
      </w:r>
      <w:proofErr w:type="spellEnd"/>
      <w:r w:rsidRPr="00A852AC">
        <w:rPr>
          <w:rFonts w:asciiTheme="minorHAnsi" w:hAnsiTheme="minorHAnsi" w:cstheme="minorHAnsi"/>
          <w:sz w:val="22"/>
          <w:szCs w:val="22"/>
        </w:rPr>
        <w:t xml:space="preserve"> en urgentiegroepen. Waarin zit het verschil? Kunnen deze groepen nader gespecificeerd worden? </w:t>
      </w:r>
    </w:p>
    <w:p w14:paraId="2DA3D287" w14:textId="77777777" w:rsidR="00A852AC" w:rsidRPr="00A852AC" w:rsidRDefault="00A852AC" w:rsidP="00A852AC">
      <w:pPr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>Hoeveel urgentiegevallen zijn er werkelijk? </w:t>
      </w:r>
    </w:p>
    <w:p w14:paraId="00D05838" w14:textId="34BA418D" w:rsidR="00A852AC" w:rsidRPr="00A852AC" w:rsidRDefault="00A852AC" w:rsidP="00A852AC">
      <w:pPr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>Hoeveel (alleenstaande) ouderen wonen in een gezinswoning waar beter een volledig gezin in kan wonen? </w:t>
      </w:r>
    </w:p>
    <w:p w14:paraId="53D50CC9" w14:textId="77777777" w:rsidR="00A852AC" w:rsidRPr="00A852AC" w:rsidRDefault="00A852AC" w:rsidP="00A852AC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lastRenderedPageBreak/>
        <w:t>Wij hopen dat onze opmerkingen meegenomen worden naar de behandeling van de verordening in de gemeenteraad.</w:t>
      </w:r>
    </w:p>
    <w:p w14:paraId="2F585233" w14:textId="77777777" w:rsidR="00A852AC" w:rsidRPr="00A852AC" w:rsidRDefault="00A852AC" w:rsidP="00A852AC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> </w:t>
      </w:r>
    </w:p>
    <w:p w14:paraId="6A564DAF" w14:textId="77777777" w:rsidR="00A852AC" w:rsidRPr="00A852AC" w:rsidRDefault="00A852AC" w:rsidP="00A852AC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>Tevens ontvangen wij graag antwoord op onze vragen.</w:t>
      </w:r>
    </w:p>
    <w:p w14:paraId="58805F58" w14:textId="64D25FF2" w:rsidR="00A95930" w:rsidRPr="00A852AC" w:rsidRDefault="00A852AC" w:rsidP="00A95930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> </w:t>
      </w:r>
    </w:p>
    <w:p w14:paraId="4FD68B16" w14:textId="77777777" w:rsidR="00A95930" w:rsidRPr="00A852AC" w:rsidRDefault="00A95930" w:rsidP="00A95930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>Hoogachtend,</w:t>
      </w:r>
    </w:p>
    <w:p w14:paraId="74A2ACD8" w14:textId="77777777" w:rsidR="00A95930" w:rsidRPr="00A852AC" w:rsidRDefault="00A95930" w:rsidP="00A95930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>Namens de Adviesraad Sociaal Domein</w:t>
      </w:r>
    </w:p>
    <w:p w14:paraId="1FCDE337" w14:textId="77777777" w:rsidR="00A95930" w:rsidRPr="00A852AC" w:rsidRDefault="00A95930" w:rsidP="00A95930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38927B7D" w14:textId="77777777" w:rsidR="00A95930" w:rsidRPr="00A852AC" w:rsidRDefault="00A95930" w:rsidP="00A95930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66984153" w14:textId="77777777" w:rsidR="00A95930" w:rsidRPr="00A852AC" w:rsidRDefault="00A95930" w:rsidP="00A95930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7A0F01F6" w14:textId="77777777" w:rsidR="00A95930" w:rsidRPr="00A852AC" w:rsidRDefault="00A95930" w:rsidP="00A95930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 xml:space="preserve">Mevrouw </w:t>
      </w:r>
      <w:r w:rsidR="00F1298C" w:rsidRPr="00A852AC">
        <w:rPr>
          <w:rFonts w:asciiTheme="minorHAnsi" w:hAnsiTheme="minorHAnsi" w:cstheme="minorHAnsi"/>
          <w:sz w:val="22"/>
          <w:szCs w:val="22"/>
        </w:rPr>
        <w:t xml:space="preserve">L.A. van </w:t>
      </w:r>
      <w:proofErr w:type="spellStart"/>
      <w:r w:rsidR="00F1298C" w:rsidRPr="00A852AC">
        <w:rPr>
          <w:rFonts w:asciiTheme="minorHAnsi" w:hAnsiTheme="minorHAnsi" w:cstheme="minorHAnsi"/>
          <w:sz w:val="22"/>
          <w:szCs w:val="22"/>
        </w:rPr>
        <w:t>Unen-Kolmeijer</w:t>
      </w:r>
      <w:proofErr w:type="spellEnd"/>
      <w:r w:rsidRPr="00A852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CB4164" w14:textId="77777777" w:rsidR="00B57F92" w:rsidRPr="00A852AC" w:rsidRDefault="00A95930" w:rsidP="00B91B4C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A852AC">
        <w:rPr>
          <w:rFonts w:asciiTheme="minorHAnsi" w:hAnsiTheme="minorHAnsi" w:cstheme="minorHAnsi"/>
          <w:sz w:val="22"/>
          <w:szCs w:val="22"/>
        </w:rPr>
        <w:t xml:space="preserve">Secretaris  </w:t>
      </w:r>
    </w:p>
    <w:sectPr w:rsidR="00B57F92" w:rsidRPr="00A852AC" w:rsidSect="00A16BCF">
      <w:footerReference w:type="default" r:id="rId8"/>
      <w:type w:val="continuous"/>
      <w:pgSz w:w="11906" w:h="16838"/>
      <w:pgMar w:top="965" w:right="1417" w:bottom="1417" w:left="1417" w:header="709" w:footer="709" w:gutter="0"/>
      <w:paperSrc w:first="1" w:other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D3B1" w14:textId="77777777" w:rsidR="00EC73CA" w:rsidRDefault="00EC73CA">
      <w:r>
        <w:separator/>
      </w:r>
    </w:p>
  </w:endnote>
  <w:endnote w:type="continuationSeparator" w:id="0">
    <w:p w14:paraId="003F233C" w14:textId="77777777" w:rsidR="00EC73CA" w:rsidRDefault="00EC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6F29" w14:textId="77777777" w:rsidR="00B57F92" w:rsidRDefault="0000709B">
    <w:pPr>
      <w:pStyle w:val="Voettekst"/>
      <w:jc w:val="center"/>
      <w:rPr>
        <w:rFonts w:ascii="Verdana" w:hAnsi="Verdana"/>
        <w:sz w:val="13"/>
      </w:rPr>
    </w:pPr>
    <w:r>
      <w:rPr>
        <w:rFonts w:ascii="Verdana" w:hAnsi="Verdana"/>
        <w:sz w:val="13"/>
      </w:rPr>
      <w:t>Binnentuin 1 – 4715 RW</w:t>
    </w:r>
    <w:r w:rsidR="00B57F92">
      <w:rPr>
        <w:rFonts w:ascii="Verdana" w:hAnsi="Verdana"/>
        <w:sz w:val="13"/>
      </w:rPr>
      <w:t xml:space="preserve">  Rucphen – Postbus 9 – 4715 ZG  Rucphen – Telefoon (0165) 34 95 00</w:t>
    </w:r>
  </w:p>
  <w:p w14:paraId="4D62388A" w14:textId="77777777" w:rsidR="00B57F92" w:rsidRPr="006120F3" w:rsidRDefault="00B57F92">
    <w:pPr>
      <w:pStyle w:val="Voettekst"/>
      <w:jc w:val="center"/>
      <w:rPr>
        <w:rFonts w:ascii="Verdana" w:hAnsi="Verdana"/>
        <w:sz w:val="16"/>
        <w:lang w:val="en-US"/>
      </w:rPr>
    </w:pPr>
    <w:r w:rsidRPr="006120F3">
      <w:rPr>
        <w:rFonts w:ascii="Verdana" w:hAnsi="Verdana"/>
        <w:sz w:val="13"/>
        <w:lang w:val="en-US"/>
      </w:rPr>
      <w:t xml:space="preserve">Telefax (0165) 34 13 75 – </w:t>
    </w:r>
    <w:proofErr w:type="gramStart"/>
    <w:r w:rsidRPr="006120F3">
      <w:rPr>
        <w:rFonts w:ascii="Verdana" w:hAnsi="Verdana"/>
        <w:sz w:val="13"/>
        <w:lang w:val="en-US"/>
      </w:rPr>
      <w:t>E-mail :</w:t>
    </w:r>
    <w:proofErr w:type="gramEnd"/>
    <w:r w:rsidR="00B93BCD">
      <w:rPr>
        <w:rFonts w:ascii="Verdana" w:hAnsi="Verdana"/>
        <w:sz w:val="13"/>
        <w:lang w:val="en-US"/>
      </w:rPr>
      <w:t xml:space="preserve"> info@adviesraadrucphen.nl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0CE1" w14:textId="77777777" w:rsidR="00EC73CA" w:rsidRDefault="00EC73CA">
      <w:r>
        <w:separator/>
      </w:r>
    </w:p>
  </w:footnote>
  <w:footnote w:type="continuationSeparator" w:id="0">
    <w:p w14:paraId="4249345F" w14:textId="77777777" w:rsidR="00EC73CA" w:rsidRDefault="00EC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256E"/>
    <w:multiLevelType w:val="multilevel"/>
    <w:tmpl w:val="4A14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77C1E"/>
    <w:multiLevelType w:val="hybridMultilevel"/>
    <w:tmpl w:val="3084AEE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31087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06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57"/>
  <w:drawingGridVerticalSpacing w:val="113"/>
  <w:displayHorizontalDrawingGridEvery w:val="10"/>
  <w:displayVerticalDrawingGridEvery w:val="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889"/>
    <w:rsid w:val="0000709B"/>
    <w:rsid w:val="0002728E"/>
    <w:rsid w:val="00034307"/>
    <w:rsid w:val="00081D21"/>
    <w:rsid w:val="000A3C97"/>
    <w:rsid w:val="000B234B"/>
    <w:rsid w:val="000C5965"/>
    <w:rsid w:val="00100F3B"/>
    <w:rsid w:val="00114809"/>
    <w:rsid w:val="00156847"/>
    <w:rsid w:val="00174921"/>
    <w:rsid w:val="001A7784"/>
    <w:rsid w:val="001C378D"/>
    <w:rsid w:val="001C3889"/>
    <w:rsid w:val="00205D2C"/>
    <w:rsid w:val="0023303F"/>
    <w:rsid w:val="002407E1"/>
    <w:rsid w:val="00261C8E"/>
    <w:rsid w:val="00283A27"/>
    <w:rsid w:val="002958D5"/>
    <w:rsid w:val="002A0380"/>
    <w:rsid w:val="002A32DD"/>
    <w:rsid w:val="00315ADB"/>
    <w:rsid w:val="00322210"/>
    <w:rsid w:val="00354995"/>
    <w:rsid w:val="003646BF"/>
    <w:rsid w:val="003812F4"/>
    <w:rsid w:val="003A4AB3"/>
    <w:rsid w:val="003C2AF0"/>
    <w:rsid w:val="003C35EC"/>
    <w:rsid w:val="003F5F6E"/>
    <w:rsid w:val="00402D36"/>
    <w:rsid w:val="004053AA"/>
    <w:rsid w:val="00411EE2"/>
    <w:rsid w:val="004254CA"/>
    <w:rsid w:val="004547A6"/>
    <w:rsid w:val="00454E26"/>
    <w:rsid w:val="004A101D"/>
    <w:rsid w:val="00502E98"/>
    <w:rsid w:val="00511D96"/>
    <w:rsid w:val="0051301D"/>
    <w:rsid w:val="005308BC"/>
    <w:rsid w:val="00542DFB"/>
    <w:rsid w:val="00572B46"/>
    <w:rsid w:val="00592596"/>
    <w:rsid w:val="0059312B"/>
    <w:rsid w:val="005A74D2"/>
    <w:rsid w:val="005C7A5C"/>
    <w:rsid w:val="005D6E50"/>
    <w:rsid w:val="005F0D73"/>
    <w:rsid w:val="006004CA"/>
    <w:rsid w:val="006120F3"/>
    <w:rsid w:val="0067481F"/>
    <w:rsid w:val="00683B69"/>
    <w:rsid w:val="00686435"/>
    <w:rsid w:val="006C30BA"/>
    <w:rsid w:val="006E3FF9"/>
    <w:rsid w:val="007129C7"/>
    <w:rsid w:val="007177F1"/>
    <w:rsid w:val="00740E4A"/>
    <w:rsid w:val="0075129C"/>
    <w:rsid w:val="007672CE"/>
    <w:rsid w:val="00797558"/>
    <w:rsid w:val="007B1B6C"/>
    <w:rsid w:val="007B384E"/>
    <w:rsid w:val="007C3419"/>
    <w:rsid w:val="007D7785"/>
    <w:rsid w:val="007F3B23"/>
    <w:rsid w:val="007F4545"/>
    <w:rsid w:val="00827776"/>
    <w:rsid w:val="0084649E"/>
    <w:rsid w:val="00895F67"/>
    <w:rsid w:val="008A47A9"/>
    <w:rsid w:val="009064B7"/>
    <w:rsid w:val="00927333"/>
    <w:rsid w:val="00975DC6"/>
    <w:rsid w:val="009A0B98"/>
    <w:rsid w:val="009C3BDF"/>
    <w:rsid w:val="009E71C2"/>
    <w:rsid w:val="009F0E93"/>
    <w:rsid w:val="00A16BCF"/>
    <w:rsid w:val="00A20B70"/>
    <w:rsid w:val="00A23972"/>
    <w:rsid w:val="00A31E06"/>
    <w:rsid w:val="00A52C78"/>
    <w:rsid w:val="00A852AC"/>
    <w:rsid w:val="00A9591B"/>
    <w:rsid w:val="00A95930"/>
    <w:rsid w:val="00A9682E"/>
    <w:rsid w:val="00AA3E54"/>
    <w:rsid w:val="00AB31FC"/>
    <w:rsid w:val="00AF1EA4"/>
    <w:rsid w:val="00AF38C2"/>
    <w:rsid w:val="00B07CA9"/>
    <w:rsid w:val="00B07E1B"/>
    <w:rsid w:val="00B370BA"/>
    <w:rsid w:val="00B57F92"/>
    <w:rsid w:val="00B817BF"/>
    <w:rsid w:val="00B86896"/>
    <w:rsid w:val="00B91B4C"/>
    <w:rsid w:val="00B93BCD"/>
    <w:rsid w:val="00BA5FF0"/>
    <w:rsid w:val="00BB0CC8"/>
    <w:rsid w:val="00BB4DAA"/>
    <w:rsid w:val="00BE4301"/>
    <w:rsid w:val="00C37876"/>
    <w:rsid w:val="00C415BC"/>
    <w:rsid w:val="00C50B2A"/>
    <w:rsid w:val="00CA3CC2"/>
    <w:rsid w:val="00CC1B8F"/>
    <w:rsid w:val="00D2476F"/>
    <w:rsid w:val="00D46E52"/>
    <w:rsid w:val="00D77949"/>
    <w:rsid w:val="00D80619"/>
    <w:rsid w:val="00DB4CED"/>
    <w:rsid w:val="00DC0BFD"/>
    <w:rsid w:val="00DC6BB0"/>
    <w:rsid w:val="00E30FC1"/>
    <w:rsid w:val="00E3253A"/>
    <w:rsid w:val="00E41263"/>
    <w:rsid w:val="00E514F8"/>
    <w:rsid w:val="00E55E15"/>
    <w:rsid w:val="00E64860"/>
    <w:rsid w:val="00EC73CA"/>
    <w:rsid w:val="00EF787B"/>
    <w:rsid w:val="00F1298C"/>
    <w:rsid w:val="00F15B2D"/>
    <w:rsid w:val="00F40912"/>
    <w:rsid w:val="00F44CA9"/>
    <w:rsid w:val="00F8230C"/>
    <w:rsid w:val="00F97790"/>
    <w:rsid w:val="00FB08CD"/>
    <w:rsid w:val="00FB561C"/>
    <w:rsid w:val="00FD7882"/>
    <w:rsid w:val="00FF04B8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A65FB"/>
  <w15:docId w15:val="{32D9495D-0792-485E-AEB1-631018D4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6BCF"/>
    <w:pPr>
      <w:autoSpaceDE w:val="0"/>
      <w:autoSpaceDN w:val="0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A16BC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A16BCF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A16BC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312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312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B817BF"/>
    <w:pPr>
      <w:ind w:left="708"/>
    </w:pPr>
  </w:style>
  <w:style w:type="paragraph" w:styleId="Geenafstand">
    <w:name w:val="No Spacing"/>
    <w:uiPriority w:val="99"/>
    <w:qFormat/>
    <w:rsid w:val="00B817BF"/>
    <w:rPr>
      <w:rFonts w:ascii="Calibri" w:eastAsia="Calibri" w:hAnsi="Calibri"/>
      <w:sz w:val="22"/>
      <w:szCs w:val="22"/>
      <w:lang w:eastAsia="en-US"/>
    </w:rPr>
  </w:style>
  <w:style w:type="paragraph" w:customStyle="1" w:styleId="Geenafstand1">
    <w:name w:val="Geen afstand1"/>
    <w:uiPriority w:val="99"/>
    <w:rsid w:val="00B817B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es\AppData\Local\Microsoft\Windows\Temporary%20Internet%20Files\Content.IE5\45BDFBX3\Briefpapier%20WMO-raa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WMO-raad.dotx</Template>
  <TotalTime>7</TotalTime>
  <Pages>2</Pages>
  <Words>315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Rucphen</Company>
  <LinksUpToDate>false</LinksUpToDate>
  <CharactersWithSpaces>2141</CharactersWithSpaces>
  <SharedDoc>false</SharedDoc>
  <HLinks>
    <vt:vector size="6" baseType="variant">
      <vt:variant>
        <vt:i4>721014</vt:i4>
      </vt:variant>
      <vt:variant>
        <vt:i4>0</vt:i4>
      </vt:variant>
      <vt:variant>
        <vt:i4>0</vt:i4>
      </vt:variant>
      <vt:variant>
        <vt:i4>5</vt:i4>
      </vt:variant>
      <vt:variant>
        <vt:lpwstr>mailto:WMO-Raad@rucphen.nl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Loes</dc:creator>
  <cp:lastModifiedBy>Adviesraad</cp:lastModifiedBy>
  <cp:revision>3</cp:revision>
  <cp:lastPrinted>2011-10-01T20:12:00Z</cp:lastPrinted>
  <dcterms:created xsi:type="dcterms:W3CDTF">2024-07-22T19:10:00Z</dcterms:created>
  <dcterms:modified xsi:type="dcterms:W3CDTF">2024-07-22T19:14:00Z</dcterms:modified>
</cp:coreProperties>
</file>